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3B2" w:rsidRPr="007063B2" w:rsidRDefault="007063B2" w:rsidP="007063B2">
      <w:pPr>
        <w:spacing w:before="480" w:after="240" w:line="240" w:lineRule="auto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0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 о наличии средств обучения и воспитания</w:t>
      </w:r>
    </w:p>
    <w:p w:rsidR="007063B2" w:rsidRPr="007063B2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обучения и воспитания  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:rsidR="007063B2" w:rsidRPr="007063B2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Общепринятая современная типология подразделяет средства обучения и воспитания на следующие виды:</w:t>
      </w:r>
    </w:p>
    <w:p w:rsidR="007063B2" w:rsidRPr="007063B2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Печатные (учебники и учебные пособия, книги для чтения, хрестоматии, рабочие тетради, атласы, раздаточный материал)</w:t>
      </w:r>
    </w:p>
    <w:p w:rsidR="007063B2" w:rsidRPr="007063B2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Электронные образовательные ресурсы (образовательные мультимедиа мультимедийные учебники, сетевые образовательные ресурсы, мультимедийные универсальные энциклопедии)</w:t>
      </w:r>
    </w:p>
    <w:p w:rsidR="007063B2" w:rsidRPr="007063B2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Аудиовизуальные (слайды, слайд – фильмы, видеофильмы образовательные, учебные кинофильмы, учебные фильмы на цифровых носителях)</w:t>
      </w:r>
    </w:p>
    <w:p w:rsidR="007063B2" w:rsidRPr="007063B2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Наглядные плоскостные (плакаты, карты настенные, иллюстрации настенные, магнитные доски)</w:t>
      </w:r>
    </w:p>
    <w:p w:rsidR="007063B2" w:rsidRPr="007063B2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Демонстрационные (гербарии, муляжи, макеты, стенды, модели в разрезе, модели демонстрационные)</w:t>
      </w:r>
    </w:p>
    <w:p w:rsidR="007063B2" w:rsidRPr="007063B2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приборы (компас, барометр, колбы и т.д.)</w:t>
      </w:r>
    </w:p>
    <w:p w:rsidR="007063B2" w:rsidRPr="007063B2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Тренажеры и спортивное оборудование.</w:t>
      </w:r>
    </w:p>
    <w:p w:rsidR="007063B2" w:rsidRPr="007063B2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063B2" w:rsidRPr="007063B2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дидактическая роль средств обучения</w:t>
      </w:r>
    </w:p>
    <w:p w:rsidR="007063B2" w:rsidRPr="007063B2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063B2" w:rsidRPr="007063B2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обучения наряду с живым словом педагога являются важным компонентом образовательного процесса и элементом учебно-материальной базы любого образовательного учреждения. Являясь компонентом учебно-воспитательного процесса, средства обучения оказывают большое влияние на все другие его компоненты — цели, содержание, формы, методы.</w:t>
      </w:r>
    </w:p>
    <w:p w:rsidR="007063B2" w:rsidRPr="007063B2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063B2" w:rsidRPr="007063B2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Наиболее эффективное воздействие на </w:t>
      </w:r>
      <w:proofErr w:type="gramStart"/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оказывают современные аудиовизуальные и мультимедийные средства обучения (электронные образовательные ресурсы). Аудиовизуальные средства, а также средства мультимедиа являются наиболее эффективным средством обучения и воспитания. Термином </w:t>
      </w:r>
      <w:proofErr w:type="spellStart"/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t>multimedia</w:t>
      </w:r>
      <w:proofErr w:type="spellEnd"/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(что в переводе с английского означает «</w:t>
      </w:r>
      <w:proofErr w:type="spellStart"/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многос</w:t>
      </w:r>
      <w:proofErr w:type="gramStart"/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t>p</w:t>
      </w:r>
      <w:proofErr w:type="gramEnd"/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t>едность</w:t>
      </w:r>
      <w:proofErr w:type="spellEnd"/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») определяется информационная технология на основе </w:t>
      </w:r>
      <w:proofErr w:type="spellStart"/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пpогpаммно</w:t>
      </w:r>
      <w:proofErr w:type="spellEnd"/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аппаратного комплекса, имеющего ядро в виде компьютера со средствами подключения к нему аудио- и видеотехники. </w:t>
      </w:r>
      <w:proofErr w:type="spellStart"/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Мультимедиатехнология</w:t>
      </w:r>
      <w:proofErr w:type="spellEnd"/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позволяет обеспечить при решении задач автоматизации интеллектуальной деятельности объединение возможностей ЭВМ с традиционными для нашего восприятия средствами представления звуковой и видеоинформации, для синтеза трех стихий (звука, текста и графики, живого видео).</w:t>
      </w:r>
    </w:p>
    <w:p w:rsidR="007063B2" w:rsidRPr="007063B2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063B2" w:rsidRPr="007063B2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 использования средств обучения</w:t>
      </w:r>
    </w:p>
    <w:p w:rsidR="007063B2" w:rsidRPr="007063B2" w:rsidRDefault="007063B2" w:rsidP="007063B2">
      <w:pPr>
        <w:numPr>
          <w:ilvl w:val="0"/>
          <w:numId w:val="1"/>
        </w:numPr>
        <w:spacing w:after="0" w:line="240" w:lineRule="auto"/>
        <w:ind w:left="3390" w:right="24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возрастных и психологических особенностей обучающихся</w:t>
      </w:r>
    </w:p>
    <w:p w:rsidR="007063B2" w:rsidRPr="007063B2" w:rsidRDefault="007063B2" w:rsidP="007063B2">
      <w:pPr>
        <w:numPr>
          <w:ilvl w:val="0"/>
          <w:numId w:val="1"/>
        </w:numPr>
        <w:spacing w:after="0" w:line="240" w:lineRule="auto"/>
        <w:ind w:left="3390" w:right="24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</w:t>
      </w:r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ребёнка через визуальную, аудиальную, кинестетическую системы восприятия в образовательных целях</w:t>
      </w:r>
    </w:p>
    <w:p w:rsidR="007063B2" w:rsidRPr="007063B2" w:rsidRDefault="007063B2" w:rsidP="007063B2">
      <w:pPr>
        <w:numPr>
          <w:ilvl w:val="0"/>
          <w:numId w:val="1"/>
        </w:numPr>
        <w:spacing w:after="0" w:line="240" w:lineRule="auto"/>
        <w:ind w:left="3390" w:right="24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дидактических целей и принципов дидактики (принципа наглядности, доступности и т.д.)</w:t>
      </w:r>
    </w:p>
    <w:p w:rsidR="007063B2" w:rsidRPr="007063B2" w:rsidRDefault="007063B2" w:rsidP="007063B2">
      <w:pPr>
        <w:numPr>
          <w:ilvl w:val="0"/>
          <w:numId w:val="1"/>
        </w:numPr>
        <w:spacing w:after="0" w:line="240" w:lineRule="auto"/>
        <w:ind w:left="3390" w:right="24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сотворчество педагога и обучающегося</w:t>
      </w:r>
    </w:p>
    <w:p w:rsidR="007063B2" w:rsidRPr="007063B2" w:rsidRDefault="007063B2" w:rsidP="007063B2">
      <w:pPr>
        <w:numPr>
          <w:ilvl w:val="0"/>
          <w:numId w:val="1"/>
        </w:numPr>
        <w:spacing w:after="0" w:line="240" w:lineRule="auto"/>
        <w:ind w:left="3390" w:right="24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приоритет правил безопасности в использовании средств обучения.</w:t>
      </w:r>
    </w:p>
    <w:p w:rsidR="007063B2" w:rsidRPr="007063B2" w:rsidRDefault="007063B2" w:rsidP="007063B2">
      <w:pPr>
        <w:spacing w:before="150" w:after="150" w:line="240" w:lineRule="auto"/>
        <w:ind w:left="387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063B2" w:rsidRPr="007063B2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Визуальные (зрительные):</w:t>
      </w:r>
    </w:p>
    <w:p w:rsidR="007063B2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t>- таблицы</w:t>
      </w:r>
    </w:p>
    <w:p w:rsidR="007063B2" w:rsidRPr="007063B2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-карты;</w:t>
      </w:r>
    </w:p>
    <w:p w:rsidR="007063B2" w:rsidRPr="007063B2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-картины </w:t>
      </w:r>
    </w:p>
    <w:p w:rsidR="007063B2" w:rsidRPr="007063B2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модели, муляжи </w:t>
      </w:r>
    </w:p>
    <w:p w:rsidR="007063B2" w:rsidRPr="007063B2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t>-лабораторное оборудование по биологии.</w:t>
      </w:r>
    </w:p>
    <w:p w:rsidR="007063B2" w:rsidRPr="007063B2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063B2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Аудиальные (слуховые):</w:t>
      </w:r>
    </w:p>
    <w:p w:rsidR="007063B2" w:rsidRPr="007063B2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музыкальный центр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7063B2" w:rsidRPr="007063B2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063B2" w:rsidRPr="007063B2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Аудиовизуальные (зрительно-слуховые):</w:t>
      </w:r>
    </w:p>
    <w:p w:rsidR="007063B2" w:rsidRPr="007063B2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t>- звуковые фильмы;</w:t>
      </w:r>
    </w:p>
    <w:p w:rsidR="007063B2" w:rsidRPr="007063B2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телевизор -</w:t>
      </w:r>
    </w:p>
    <w:p w:rsidR="007063B2" w:rsidRPr="007063B2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063B2" w:rsidRPr="007063B2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Средства, автоматизирующие процесс обучения:</w:t>
      </w:r>
    </w:p>
    <w:p w:rsidR="007063B2" w:rsidRPr="007063B2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компьютеры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7063B2" w:rsidRPr="007063B2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Сканер </w:t>
      </w:r>
    </w:p>
    <w:p w:rsidR="007063B2" w:rsidRPr="007063B2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Принтер </w:t>
      </w:r>
    </w:p>
    <w:p w:rsidR="007063B2" w:rsidRPr="007063B2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063B2" w:rsidRPr="007063B2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Словесные</w:t>
      </w:r>
    </w:p>
    <w:p w:rsidR="007063B2" w:rsidRPr="007063B2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t>-учебники;</w:t>
      </w:r>
    </w:p>
    <w:p w:rsidR="007063B2" w:rsidRPr="007063B2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t>-художественная литература;</w:t>
      </w:r>
    </w:p>
    <w:p w:rsidR="007063B2" w:rsidRPr="007063B2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t>-словари;</w:t>
      </w:r>
    </w:p>
    <w:p w:rsidR="007063B2" w:rsidRPr="007063B2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t>-другая необходимая литература</w:t>
      </w:r>
    </w:p>
    <w:p w:rsidR="007063B2" w:rsidRPr="007063B2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средствах воспитания</w:t>
      </w:r>
    </w:p>
    <w:p w:rsidR="007063B2" w:rsidRPr="007063B2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Традиционно в качестве средств воспитания рассматривают объекты</w:t>
      </w:r>
    </w:p>
    <w:p w:rsidR="007063B2" w:rsidRPr="007063B2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материальной и духовной культуры, которые используют для решения</w:t>
      </w:r>
    </w:p>
    <w:p w:rsidR="007063B2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воспитательных задач, соблюдая следующие условия: </w:t>
      </w:r>
    </w:p>
    <w:p w:rsidR="007063B2" w:rsidRPr="007063B2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с данным объектом</w:t>
      </w:r>
    </w:p>
    <w:p w:rsidR="007063B2" w:rsidRPr="007063B2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связана информация, необходимая для развития внутреннего мира личности</w:t>
      </w:r>
    </w:p>
    <w:p w:rsidR="007063B2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воспитанника; </w:t>
      </w:r>
    </w:p>
    <w:p w:rsidR="007063B2" w:rsidRPr="007063B2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информация об объекте выделена как предмет освоения </w:t>
      </w:r>
      <w:proofErr w:type="gramStart"/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</w:p>
    <w:p w:rsidR="007063B2" w:rsidRPr="007063B2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образной, наглядно-действенной или знаково-символьной (устной или</w:t>
      </w:r>
      <w:proofErr w:type="gramEnd"/>
    </w:p>
    <w:p w:rsidR="007063B2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письменной) форме; </w:t>
      </w:r>
    </w:p>
    <w:p w:rsidR="007063B2" w:rsidRPr="007063B2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объект вместе со своей информацией включен в</w:t>
      </w:r>
    </w:p>
    <w:p w:rsidR="007063B2" w:rsidRPr="007063B2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общение и совместную деятельность воспитателя и воспитанников.</w:t>
      </w:r>
    </w:p>
    <w:p w:rsidR="007063B2" w:rsidRPr="007063B2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Общение как средство воспитания</w:t>
      </w:r>
    </w:p>
    <w:p w:rsidR="007063B2" w:rsidRPr="007063B2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gramStart"/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непосредственное</w:t>
      </w:r>
      <w:proofErr w:type="gramEnd"/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форме прямых контактов учителя и обучающегося;</w:t>
      </w:r>
    </w:p>
    <w:p w:rsidR="007063B2" w:rsidRPr="007063B2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беседы;</w:t>
      </w:r>
    </w:p>
    <w:p w:rsidR="007063B2" w:rsidRPr="007063B2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gramStart"/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опосредованное</w:t>
      </w:r>
      <w:proofErr w:type="gramEnd"/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проявляющееся в том, что педагог направляет свои</w:t>
      </w:r>
    </w:p>
    <w:p w:rsidR="007063B2" w:rsidRPr="007063B2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воздействия не на воспитанника, а на знания, которые тот должен усвоить, </w:t>
      </w:r>
      <w:proofErr w:type="gramStart"/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</w:p>
    <w:p w:rsidR="007063B2" w:rsidRPr="007063B2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 личности, которые он должен сформировать, на ценности, в которых он должен определенным образом сориентироваться, классные</w:t>
      </w:r>
    </w:p>
    <w:p w:rsidR="007063B2" w:rsidRPr="007063B2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часы, школьные праздники и мероприятия.</w:t>
      </w:r>
    </w:p>
    <w:p w:rsidR="007063B2" w:rsidRPr="007063B2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Учение как средство воспитания</w:t>
      </w:r>
    </w:p>
    <w:p w:rsidR="007063B2" w:rsidRPr="007063B2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Учение как деятельность ученика, в результате которой он усваивает</w:t>
      </w:r>
    </w:p>
    <w:p w:rsidR="007063B2" w:rsidRPr="007063B2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знания, формирует умения и навыки, выступает одним из ведущих</w:t>
      </w:r>
    </w:p>
    <w:p w:rsidR="007063B2" w:rsidRPr="007063B2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воспитательных средств, обеспечивая целенаправленное формирование</w:t>
      </w:r>
    </w:p>
    <w:p w:rsidR="007063B2" w:rsidRPr="007063B2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 ученика к предметам и явлениям окружающего мира. В ходе</w:t>
      </w:r>
    </w:p>
    <w:p w:rsidR="007063B2" w:rsidRPr="007063B2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обучения воспитывающее влияние на </w:t>
      </w:r>
      <w:proofErr w:type="gramStart"/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оказывают содержание</w:t>
      </w:r>
    </w:p>
    <w:p w:rsidR="007063B2" w:rsidRPr="007063B2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изучаемого материала, формы и методы учебной работы, личность учителя,</w:t>
      </w:r>
    </w:p>
    <w:p w:rsidR="007063B2" w:rsidRPr="007063B2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отношение к ученикам, учебному предмету и всему миру, а также</w:t>
      </w:r>
    </w:p>
    <w:p w:rsidR="007063B2" w:rsidRPr="007063B2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обстановка в классе и школе.</w:t>
      </w:r>
    </w:p>
    <w:p w:rsidR="007063B2" w:rsidRPr="007063B2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Эффективность воспитательного воздействия учения значительно</w:t>
      </w:r>
    </w:p>
    <w:p w:rsidR="007063B2" w:rsidRPr="007063B2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повышается, когда на уроке практикуется так </w:t>
      </w:r>
      <w:proofErr w:type="gramStart"/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называемая</w:t>
      </w:r>
      <w:proofErr w:type="gramEnd"/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совместная</w:t>
      </w:r>
    </w:p>
    <w:p w:rsidR="007063B2" w:rsidRPr="007063B2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продуктивная деятельность школьников. В основе такой деятельности лежит</w:t>
      </w:r>
    </w:p>
    <w:p w:rsidR="007063B2" w:rsidRPr="007063B2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учебное взаимодействие, в ходе которого дети:</w:t>
      </w:r>
    </w:p>
    <w:p w:rsidR="007063B2" w:rsidRPr="007063B2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выясняют условия совместного выполнения задания;</w:t>
      </w:r>
    </w:p>
    <w:p w:rsidR="007063B2" w:rsidRPr="007063B2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организуют его взаимное обсуждение;</w:t>
      </w:r>
    </w:p>
    <w:p w:rsidR="007063B2" w:rsidRPr="007063B2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фиксируют ход совместной работы;</w:t>
      </w:r>
    </w:p>
    <w:p w:rsidR="007063B2" w:rsidRPr="007063B2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обсуждают полученные результаты;</w:t>
      </w:r>
    </w:p>
    <w:p w:rsidR="007063B2" w:rsidRPr="007063B2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д) оценивают успехи каждого;</w:t>
      </w:r>
    </w:p>
    <w:p w:rsidR="007063B2" w:rsidRPr="007063B2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t>е) утверждают самооценки членов группы;</w:t>
      </w:r>
    </w:p>
    <w:p w:rsidR="007063B2" w:rsidRPr="007063B2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t>е) совместно решают, как будут отчитываться о выполнения задания;</w:t>
      </w:r>
    </w:p>
    <w:p w:rsidR="007063B2" w:rsidRPr="007063B2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t>ж) проверяют и оценивают итоги совместно проделанной работы.</w:t>
      </w:r>
    </w:p>
    <w:p w:rsidR="007063B2" w:rsidRPr="007063B2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Совместная деятельность школьников становится продуктивной, если</w:t>
      </w:r>
    </w:p>
    <w:p w:rsidR="007063B2" w:rsidRPr="007063B2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она осуществляется при условии включения каждого ученика в решение</w:t>
      </w:r>
    </w:p>
    <w:p w:rsidR="007063B2" w:rsidRPr="007063B2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 в начале процесса усвоения нового предметного содержания, а также</w:t>
      </w:r>
    </w:p>
    <w:p w:rsidR="007063B2" w:rsidRPr="007063B2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активном его сотрудничестве с учителем и другими учениками.</w:t>
      </w:r>
    </w:p>
    <w:p w:rsidR="007063B2" w:rsidRPr="007063B2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Личностно-развивающие возможности совместной учебной деятельности</w:t>
      </w:r>
    </w:p>
    <w:p w:rsidR="007063B2" w:rsidRPr="007063B2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школьников повышаются при следующих условиях:</w:t>
      </w:r>
    </w:p>
    <w:p w:rsidR="007063B2" w:rsidRPr="007063B2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 ней должны быть воплощены отношения ответственной зависимости;</w:t>
      </w:r>
    </w:p>
    <w:p w:rsidR="007063B2" w:rsidRPr="007063B2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она должна быть социально ценной, значимой и интересной для детей;</w:t>
      </w:r>
    </w:p>
    <w:p w:rsidR="007063B2" w:rsidRPr="007063B2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социальная роль ребенка в процессе совместной деятельности и</w:t>
      </w:r>
    </w:p>
    <w:p w:rsidR="007063B2" w:rsidRPr="007063B2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функционирования должна меняться (например, роль старшего – на роль</w:t>
      </w:r>
      <w:proofErr w:type="gramEnd"/>
    </w:p>
    <w:p w:rsidR="007063B2" w:rsidRPr="007063B2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подчиненного и наоборот);</w:t>
      </w:r>
    </w:p>
    <w:p w:rsidR="007063B2" w:rsidRPr="007063B2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совместная деятельность должна быть эмоционально насыщена</w:t>
      </w:r>
    </w:p>
    <w:p w:rsidR="007063B2" w:rsidRPr="007063B2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коллективными переживаниями, состраданием к неудачам других детей и</w:t>
      </w:r>
    </w:p>
    <w:p w:rsidR="007063B2" w:rsidRPr="007063B2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умению радоваться их успехам.</w:t>
      </w:r>
    </w:p>
    <w:p w:rsidR="007063B2" w:rsidRPr="007063B2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3.Труд как средство воспитания</w:t>
      </w:r>
    </w:p>
    <w:p w:rsidR="007063B2" w:rsidRPr="007063B2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Воспитательная сила труда заключается преимущественно в том, что</w:t>
      </w:r>
    </w:p>
    <w:p w:rsidR="007063B2" w:rsidRPr="007063B2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достижение его цели и удовлетворение вследствие этого какой-то</w:t>
      </w:r>
    </w:p>
    <w:p w:rsidR="007063B2" w:rsidRPr="007063B2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потребности влечет за собой появление новых потребностей.</w:t>
      </w:r>
    </w:p>
    <w:p w:rsidR="007063B2" w:rsidRPr="007063B2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через:</w:t>
      </w:r>
    </w:p>
    <w:p w:rsidR="007063B2" w:rsidRPr="007063B2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t>-дежурство по классу, школе;</w:t>
      </w:r>
    </w:p>
    <w:p w:rsidR="007063B2" w:rsidRPr="007063B2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-работу на пришкольном участке.</w:t>
      </w:r>
    </w:p>
    <w:p w:rsidR="007063B2" w:rsidRPr="007063B2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 Игра как средство воспитания</w:t>
      </w:r>
    </w:p>
    <w:p w:rsidR="007063B2" w:rsidRPr="007063B2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Используется как в урочной, так и во внеурочной системе, организуется</w:t>
      </w:r>
    </w:p>
    <w:p w:rsidR="007063B2" w:rsidRPr="007063B2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 форме проведения разного рода игр:</w:t>
      </w:r>
    </w:p>
    <w:p w:rsidR="007063B2" w:rsidRPr="007063B2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t>-организационно-</w:t>
      </w:r>
      <w:proofErr w:type="spellStart"/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деятельностные</w:t>
      </w:r>
      <w:proofErr w:type="spellEnd"/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063B2" w:rsidRPr="007063B2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соревновательные;</w:t>
      </w:r>
    </w:p>
    <w:p w:rsidR="007063B2" w:rsidRPr="007063B2" w:rsidRDefault="007063B2" w:rsidP="007063B2">
      <w:pPr>
        <w:spacing w:before="150"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3B2">
        <w:rPr>
          <w:rFonts w:ascii="Times New Roman" w:eastAsia="Times New Roman" w:hAnsi="Times New Roman" w:cs="Times New Roman"/>
          <w:sz w:val="24"/>
          <w:szCs w:val="24"/>
          <w:lang w:eastAsia="ru-RU"/>
        </w:rPr>
        <w:t>- сюжетно-ролевые.</w:t>
      </w:r>
    </w:p>
    <w:sectPr w:rsidR="007063B2" w:rsidRPr="007063B2" w:rsidSect="005B61CE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3E2484"/>
    <w:multiLevelType w:val="multilevel"/>
    <w:tmpl w:val="301AB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A5D0E81"/>
    <w:multiLevelType w:val="multilevel"/>
    <w:tmpl w:val="59360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7202307"/>
    <w:multiLevelType w:val="multilevel"/>
    <w:tmpl w:val="D40ED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4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65E"/>
    <w:rsid w:val="002A565E"/>
    <w:rsid w:val="005B61CE"/>
    <w:rsid w:val="006560AE"/>
    <w:rsid w:val="0068159B"/>
    <w:rsid w:val="007063B2"/>
    <w:rsid w:val="009723C7"/>
    <w:rsid w:val="00CF4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1CE"/>
  </w:style>
  <w:style w:type="paragraph" w:styleId="1">
    <w:name w:val="heading 1"/>
    <w:basedOn w:val="a"/>
    <w:next w:val="a"/>
    <w:link w:val="10"/>
    <w:uiPriority w:val="9"/>
    <w:qFormat/>
    <w:rsid w:val="00CF45EA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F45EA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F45EA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CF45EA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45EA"/>
    <w:pPr>
      <w:spacing w:before="200" w:after="0"/>
      <w:jc w:val="left"/>
      <w:outlineLvl w:val="4"/>
    </w:pPr>
    <w:rPr>
      <w:smallCaps/>
      <w:color w:val="DC7D0E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45EA"/>
    <w:pPr>
      <w:spacing w:after="0"/>
      <w:jc w:val="left"/>
      <w:outlineLvl w:val="5"/>
    </w:pPr>
    <w:rPr>
      <w:smallCaps/>
      <w:color w:val="F3A447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45EA"/>
    <w:pPr>
      <w:spacing w:after="0"/>
      <w:jc w:val="left"/>
      <w:outlineLvl w:val="6"/>
    </w:pPr>
    <w:rPr>
      <w:b/>
      <w:smallCaps/>
      <w:color w:val="F3A447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45EA"/>
    <w:pPr>
      <w:spacing w:after="0"/>
      <w:jc w:val="left"/>
      <w:outlineLvl w:val="7"/>
    </w:pPr>
    <w:rPr>
      <w:b/>
      <w:i/>
      <w:smallCaps/>
      <w:color w:val="DC7D0E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45EA"/>
    <w:pPr>
      <w:spacing w:after="0"/>
      <w:jc w:val="left"/>
      <w:outlineLvl w:val="8"/>
    </w:pPr>
    <w:rPr>
      <w:b/>
      <w:i/>
      <w:smallCaps/>
      <w:color w:val="925309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5EA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CF45EA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CF45EA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CF45EA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F45EA"/>
    <w:rPr>
      <w:smallCaps/>
      <w:color w:val="DC7D0E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F45EA"/>
    <w:rPr>
      <w:smallCaps/>
      <w:color w:val="F3A447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CF45EA"/>
    <w:rPr>
      <w:b/>
      <w:smallCaps/>
      <w:color w:val="F3A447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CF45EA"/>
    <w:rPr>
      <w:b/>
      <w:i/>
      <w:smallCaps/>
      <w:color w:val="DC7D0E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CF45EA"/>
    <w:rPr>
      <w:b/>
      <w:i/>
      <w:smallCaps/>
      <w:color w:val="925309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CF45EA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CF45EA"/>
    <w:pPr>
      <w:pBdr>
        <w:top w:val="single" w:sz="12" w:space="1" w:color="F3A447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CF45EA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F45EA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7">
    <w:name w:val="Подзаголовок Знак"/>
    <w:basedOn w:val="a0"/>
    <w:link w:val="a6"/>
    <w:uiPriority w:val="11"/>
    <w:rsid w:val="00CF45EA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CF45EA"/>
    <w:rPr>
      <w:b/>
      <w:color w:val="F3A447" w:themeColor="accent2"/>
    </w:rPr>
  </w:style>
  <w:style w:type="character" w:styleId="a9">
    <w:name w:val="Emphasis"/>
    <w:uiPriority w:val="20"/>
    <w:qFormat/>
    <w:rsid w:val="00CF45EA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CF45EA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CF45EA"/>
  </w:style>
  <w:style w:type="paragraph" w:styleId="ac">
    <w:name w:val="List Paragraph"/>
    <w:basedOn w:val="a"/>
    <w:uiPriority w:val="34"/>
    <w:qFormat/>
    <w:rsid w:val="00CF45E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F45EA"/>
    <w:rPr>
      <w:i/>
    </w:rPr>
  </w:style>
  <w:style w:type="character" w:customStyle="1" w:styleId="22">
    <w:name w:val="Цитата 2 Знак"/>
    <w:basedOn w:val="a0"/>
    <w:link w:val="21"/>
    <w:uiPriority w:val="29"/>
    <w:rsid w:val="00CF45EA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CF45EA"/>
    <w:pPr>
      <w:pBdr>
        <w:top w:val="single" w:sz="8" w:space="10" w:color="DC7D0E" w:themeColor="accent2" w:themeShade="BF"/>
        <w:left w:val="single" w:sz="8" w:space="10" w:color="DC7D0E" w:themeColor="accent2" w:themeShade="BF"/>
        <w:bottom w:val="single" w:sz="8" w:space="10" w:color="DC7D0E" w:themeColor="accent2" w:themeShade="BF"/>
        <w:right w:val="single" w:sz="8" w:space="10" w:color="DC7D0E" w:themeColor="accent2" w:themeShade="BF"/>
      </w:pBdr>
      <w:shd w:val="clear" w:color="auto" w:fill="F3A447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CF45EA"/>
    <w:rPr>
      <w:b/>
      <w:i/>
      <w:color w:val="FFFFFF" w:themeColor="background1"/>
      <w:shd w:val="clear" w:color="auto" w:fill="F3A447" w:themeFill="accent2"/>
    </w:rPr>
  </w:style>
  <w:style w:type="character" w:styleId="af">
    <w:name w:val="Subtle Emphasis"/>
    <w:uiPriority w:val="19"/>
    <w:qFormat/>
    <w:rsid w:val="00CF45EA"/>
    <w:rPr>
      <w:i/>
    </w:rPr>
  </w:style>
  <w:style w:type="character" w:styleId="af0">
    <w:name w:val="Intense Emphasis"/>
    <w:uiPriority w:val="21"/>
    <w:qFormat/>
    <w:rsid w:val="00CF45EA"/>
    <w:rPr>
      <w:b/>
      <w:i/>
      <w:color w:val="F3A447" w:themeColor="accent2"/>
      <w:spacing w:val="10"/>
    </w:rPr>
  </w:style>
  <w:style w:type="character" w:styleId="af1">
    <w:name w:val="Subtle Reference"/>
    <w:uiPriority w:val="31"/>
    <w:qFormat/>
    <w:rsid w:val="00CF45EA"/>
    <w:rPr>
      <w:b/>
    </w:rPr>
  </w:style>
  <w:style w:type="character" w:styleId="af2">
    <w:name w:val="Intense Reference"/>
    <w:uiPriority w:val="32"/>
    <w:qFormat/>
    <w:rsid w:val="00CF45EA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CF45EA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CF45EA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5B6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5B61CE"/>
    <w:rPr>
      <w:rFonts w:ascii="Tahoma" w:hAnsi="Tahoma" w:cs="Tahoma"/>
      <w:sz w:val="16"/>
      <w:szCs w:val="16"/>
    </w:rPr>
  </w:style>
  <w:style w:type="paragraph" w:styleId="af7">
    <w:name w:val="Normal (Web)"/>
    <w:basedOn w:val="a"/>
    <w:uiPriority w:val="99"/>
    <w:unhideWhenUsed/>
    <w:rsid w:val="007063B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Hyperlink"/>
    <w:basedOn w:val="a0"/>
    <w:uiPriority w:val="99"/>
    <w:semiHidden/>
    <w:unhideWhenUsed/>
    <w:rsid w:val="007063B2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063B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7063B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063B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7063B2"/>
    <w:rPr>
      <w:rFonts w:ascii="Arial" w:eastAsia="Times New Roman" w:hAnsi="Arial" w:cs="Arial"/>
      <w:vanish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1CE"/>
  </w:style>
  <w:style w:type="paragraph" w:styleId="1">
    <w:name w:val="heading 1"/>
    <w:basedOn w:val="a"/>
    <w:next w:val="a"/>
    <w:link w:val="10"/>
    <w:uiPriority w:val="9"/>
    <w:qFormat/>
    <w:rsid w:val="00CF45EA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F45EA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F45EA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CF45EA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45EA"/>
    <w:pPr>
      <w:spacing w:before="200" w:after="0"/>
      <w:jc w:val="left"/>
      <w:outlineLvl w:val="4"/>
    </w:pPr>
    <w:rPr>
      <w:smallCaps/>
      <w:color w:val="DC7D0E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45EA"/>
    <w:pPr>
      <w:spacing w:after="0"/>
      <w:jc w:val="left"/>
      <w:outlineLvl w:val="5"/>
    </w:pPr>
    <w:rPr>
      <w:smallCaps/>
      <w:color w:val="F3A447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45EA"/>
    <w:pPr>
      <w:spacing w:after="0"/>
      <w:jc w:val="left"/>
      <w:outlineLvl w:val="6"/>
    </w:pPr>
    <w:rPr>
      <w:b/>
      <w:smallCaps/>
      <w:color w:val="F3A447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45EA"/>
    <w:pPr>
      <w:spacing w:after="0"/>
      <w:jc w:val="left"/>
      <w:outlineLvl w:val="7"/>
    </w:pPr>
    <w:rPr>
      <w:b/>
      <w:i/>
      <w:smallCaps/>
      <w:color w:val="DC7D0E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45EA"/>
    <w:pPr>
      <w:spacing w:after="0"/>
      <w:jc w:val="left"/>
      <w:outlineLvl w:val="8"/>
    </w:pPr>
    <w:rPr>
      <w:b/>
      <w:i/>
      <w:smallCaps/>
      <w:color w:val="925309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5EA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CF45EA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CF45EA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CF45EA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F45EA"/>
    <w:rPr>
      <w:smallCaps/>
      <w:color w:val="DC7D0E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F45EA"/>
    <w:rPr>
      <w:smallCaps/>
      <w:color w:val="F3A447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CF45EA"/>
    <w:rPr>
      <w:b/>
      <w:smallCaps/>
      <w:color w:val="F3A447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CF45EA"/>
    <w:rPr>
      <w:b/>
      <w:i/>
      <w:smallCaps/>
      <w:color w:val="DC7D0E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CF45EA"/>
    <w:rPr>
      <w:b/>
      <w:i/>
      <w:smallCaps/>
      <w:color w:val="925309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CF45EA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CF45EA"/>
    <w:pPr>
      <w:pBdr>
        <w:top w:val="single" w:sz="12" w:space="1" w:color="F3A447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CF45EA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F45EA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7">
    <w:name w:val="Подзаголовок Знак"/>
    <w:basedOn w:val="a0"/>
    <w:link w:val="a6"/>
    <w:uiPriority w:val="11"/>
    <w:rsid w:val="00CF45EA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CF45EA"/>
    <w:rPr>
      <w:b/>
      <w:color w:val="F3A447" w:themeColor="accent2"/>
    </w:rPr>
  </w:style>
  <w:style w:type="character" w:styleId="a9">
    <w:name w:val="Emphasis"/>
    <w:uiPriority w:val="20"/>
    <w:qFormat/>
    <w:rsid w:val="00CF45EA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CF45EA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CF45EA"/>
  </w:style>
  <w:style w:type="paragraph" w:styleId="ac">
    <w:name w:val="List Paragraph"/>
    <w:basedOn w:val="a"/>
    <w:uiPriority w:val="34"/>
    <w:qFormat/>
    <w:rsid w:val="00CF45E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F45EA"/>
    <w:rPr>
      <w:i/>
    </w:rPr>
  </w:style>
  <w:style w:type="character" w:customStyle="1" w:styleId="22">
    <w:name w:val="Цитата 2 Знак"/>
    <w:basedOn w:val="a0"/>
    <w:link w:val="21"/>
    <w:uiPriority w:val="29"/>
    <w:rsid w:val="00CF45EA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CF45EA"/>
    <w:pPr>
      <w:pBdr>
        <w:top w:val="single" w:sz="8" w:space="10" w:color="DC7D0E" w:themeColor="accent2" w:themeShade="BF"/>
        <w:left w:val="single" w:sz="8" w:space="10" w:color="DC7D0E" w:themeColor="accent2" w:themeShade="BF"/>
        <w:bottom w:val="single" w:sz="8" w:space="10" w:color="DC7D0E" w:themeColor="accent2" w:themeShade="BF"/>
        <w:right w:val="single" w:sz="8" w:space="10" w:color="DC7D0E" w:themeColor="accent2" w:themeShade="BF"/>
      </w:pBdr>
      <w:shd w:val="clear" w:color="auto" w:fill="F3A447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CF45EA"/>
    <w:rPr>
      <w:b/>
      <w:i/>
      <w:color w:val="FFFFFF" w:themeColor="background1"/>
      <w:shd w:val="clear" w:color="auto" w:fill="F3A447" w:themeFill="accent2"/>
    </w:rPr>
  </w:style>
  <w:style w:type="character" w:styleId="af">
    <w:name w:val="Subtle Emphasis"/>
    <w:uiPriority w:val="19"/>
    <w:qFormat/>
    <w:rsid w:val="00CF45EA"/>
    <w:rPr>
      <w:i/>
    </w:rPr>
  </w:style>
  <w:style w:type="character" w:styleId="af0">
    <w:name w:val="Intense Emphasis"/>
    <w:uiPriority w:val="21"/>
    <w:qFormat/>
    <w:rsid w:val="00CF45EA"/>
    <w:rPr>
      <w:b/>
      <w:i/>
      <w:color w:val="F3A447" w:themeColor="accent2"/>
      <w:spacing w:val="10"/>
    </w:rPr>
  </w:style>
  <w:style w:type="character" w:styleId="af1">
    <w:name w:val="Subtle Reference"/>
    <w:uiPriority w:val="31"/>
    <w:qFormat/>
    <w:rsid w:val="00CF45EA"/>
    <w:rPr>
      <w:b/>
    </w:rPr>
  </w:style>
  <w:style w:type="character" w:styleId="af2">
    <w:name w:val="Intense Reference"/>
    <w:uiPriority w:val="32"/>
    <w:qFormat/>
    <w:rsid w:val="00CF45EA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CF45EA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CF45EA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5B6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5B61CE"/>
    <w:rPr>
      <w:rFonts w:ascii="Tahoma" w:hAnsi="Tahoma" w:cs="Tahoma"/>
      <w:sz w:val="16"/>
      <w:szCs w:val="16"/>
    </w:rPr>
  </w:style>
  <w:style w:type="paragraph" w:styleId="af7">
    <w:name w:val="Normal (Web)"/>
    <w:basedOn w:val="a"/>
    <w:uiPriority w:val="99"/>
    <w:unhideWhenUsed/>
    <w:rsid w:val="007063B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Hyperlink"/>
    <w:basedOn w:val="a0"/>
    <w:uiPriority w:val="99"/>
    <w:semiHidden/>
    <w:unhideWhenUsed/>
    <w:rsid w:val="007063B2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063B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7063B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063B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7063B2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960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28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196781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50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913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835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042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520058">
                                  <w:marLeft w:val="3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2842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526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63199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771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7850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97A763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1407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418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DF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675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965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DF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Открытая">
      <a:maj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  <a:font script="Geor" typeface="Sylfaen"/>
      </a:majorFont>
      <a:min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1011</Words>
  <Characters>5766</Characters>
  <Application>Microsoft Office Word</Application>
  <DocSecurity>0</DocSecurity>
  <Lines>48</Lines>
  <Paragraphs>13</Paragraphs>
  <ScaleCrop>false</ScaleCrop>
  <Company>Home</Company>
  <LinksUpToDate>false</LinksUpToDate>
  <CharactersWithSpaces>6764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2018-05-18T11:09:00Z</dcterms:created>
  <dcterms:modified xsi:type="dcterms:W3CDTF">2018-05-18T11:39:00Z</dcterms:modified>
</cp:coreProperties>
</file>